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1653" w14:textId="77777777" w:rsidR="00AE69A3" w:rsidRDefault="00544B79">
      <w:pPr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 w14:paraId="4A5E2BD1" w14:textId="77777777" w:rsidR="00AE69A3" w:rsidRDefault="00544B79">
      <w:pPr>
        <w:contextualSpacing/>
        <w:jc w:val="center"/>
      </w:pPr>
      <w:r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>Nr 37/2019-20</w:t>
      </w:r>
    </w:p>
    <w:p w14:paraId="19C3DD93" w14:textId="77777777" w:rsidR="00AE69A3" w:rsidRDefault="00544B79">
      <w:pPr>
        <w:contextualSpacing/>
        <w:jc w:val="center"/>
      </w:pPr>
      <w:r>
        <w:rPr>
          <w:rFonts w:eastAsia="Times New Roman" w:cstheme="minorHAnsi"/>
          <w:b/>
          <w:bCs/>
          <w:color w:val="000000"/>
          <w:sz w:val="20"/>
          <w:szCs w:val="18"/>
          <w:lang w:eastAsia="pl-PL"/>
        </w:rPr>
        <w:t xml:space="preserve">z posiedzenia Komisji Dyscypliny 27.12.2019 r.   </w:t>
      </w:r>
    </w:p>
    <w:p w14:paraId="0A18126B" w14:textId="77777777" w:rsidR="00AE69A3" w:rsidRDefault="00AE69A3">
      <w:pPr>
        <w:contextualSpacing/>
        <w:rPr>
          <w:rFonts w:eastAsia="Times New Roman" w:cstheme="minorHAnsi"/>
          <w:sz w:val="20"/>
          <w:szCs w:val="18"/>
          <w:lang w:eastAsia="pl-PL"/>
        </w:rPr>
      </w:pPr>
    </w:p>
    <w:p w14:paraId="58874752" w14:textId="77777777" w:rsidR="00AE69A3" w:rsidRDefault="00544B79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Wydział Dyscypliny PPN Oświęcim</w:t>
      </w:r>
    </w:p>
    <w:p w14:paraId="58C7F452" w14:textId="77777777" w:rsidR="00AE69A3" w:rsidRDefault="00544B79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w składzie:</w:t>
      </w:r>
    </w:p>
    <w:p w14:paraId="09F4DE56" w14:textId="77777777" w:rsidR="00AE69A3" w:rsidRDefault="00544B79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Krzysztof Pękala – Przewodniczący WD</w:t>
      </w:r>
    </w:p>
    <w:p w14:paraId="120235FA" w14:textId="77777777" w:rsidR="00AE69A3" w:rsidRDefault="00544B79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Jan Medyński – Członek WD</w:t>
      </w:r>
    </w:p>
    <w:p w14:paraId="79DD7C27" w14:textId="77777777" w:rsidR="00AE69A3" w:rsidRDefault="00544B79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 xml:space="preserve">Stanisław </w:t>
      </w:r>
      <w:proofErr w:type="spellStart"/>
      <w:r>
        <w:rPr>
          <w:rFonts w:eastAsia="Times New Roman" w:cstheme="minorHAnsi"/>
          <w:color w:val="000000"/>
          <w:sz w:val="20"/>
          <w:szCs w:val="18"/>
          <w:lang w:eastAsia="pl-PL"/>
        </w:rPr>
        <w:t>Kawczak</w:t>
      </w:r>
      <w:proofErr w:type="spellEnd"/>
      <w:r>
        <w:rPr>
          <w:rFonts w:eastAsia="Times New Roman" w:cstheme="minorHAnsi"/>
          <w:color w:val="000000"/>
          <w:sz w:val="20"/>
          <w:szCs w:val="18"/>
          <w:lang w:eastAsia="pl-PL"/>
        </w:rPr>
        <w:t xml:space="preserve"> – Członek WD</w:t>
      </w:r>
    </w:p>
    <w:p w14:paraId="40F0D72F" w14:textId="77777777" w:rsidR="00AE69A3" w:rsidRDefault="00544B79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Ireneusz Gabryś -Członek WD</w:t>
      </w:r>
    </w:p>
    <w:p w14:paraId="727BF904" w14:textId="77777777" w:rsidR="00AE69A3" w:rsidRDefault="00544B79">
      <w:pPr>
        <w:contextualSpacing/>
      </w:pPr>
      <w:r>
        <w:rPr>
          <w:rFonts w:eastAsia="Times New Roman" w:cstheme="minorHAnsi"/>
          <w:color w:val="000000"/>
          <w:sz w:val="20"/>
          <w:szCs w:val="18"/>
          <w:lang w:eastAsia="pl-PL"/>
        </w:rPr>
        <w:t>postanowił, co następuje:</w:t>
      </w:r>
    </w:p>
    <w:p w14:paraId="190D1195" w14:textId="77777777" w:rsidR="00AE69A3" w:rsidRDefault="00AE69A3">
      <w:pPr>
        <w:contextualSpacing/>
        <w:rPr>
          <w:rFonts w:eastAsia="Times New Roman" w:cstheme="minorHAnsi"/>
          <w:color w:val="000000"/>
          <w:sz w:val="20"/>
          <w:szCs w:val="18"/>
          <w:lang w:eastAsia="pl-PL"/>
        </w:rPr>
      </w:pPr>
    </w:p>
    <w:p w14:paraId="25682FD0" w14:textId="77777777" w:rsidR="00AE69A3" w:rsidRDefault="00AE69A3">
      <w:pPr>
        <w:rPr>
          <w:rFonts w:ascii="Times New Roman" w:eastAsia="Times New Roman" w:hAnsi="Times New Roman"/>
          <w:b/>
          <w:sz w:val="24"/>
        </w:rPr>
      </w:pPr>
    </w:p>
    <w:p w14:paraId="28FEF842" w14:textId="77777777" w:rsidR="00AE69A3" w:rsidRDefault="00AE69A3">
      <w:pPr>
        <w:contextualSpacing/>
        <w:rPr>
          <w:rFonts w:eastAsia="Times New Roman" w:cstheme="minorHAnsi"/>
          <w:sz w:val="20"/>
          <w:szCs w:val="18"/>
          <w:lang w:eastAsia="pl-PL"/>
        </w:rPr>
      </w:pPr>
    </w:p>
    <w:p w14:paraId="5886D092" w14:textId="77777777" w:rsidR="00AE69A3" w:rsidRDefault="00AE69A3">
      <w:pPr>
        <w:spacing w:after="120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14245" w:type="dxa"/>
        <w:tblInd w:w="147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92"/>
        <w:gridCol w:w="1848"/>
        <w:gridCol w:w="1980"/>
        <w:gridCol w:w="2411"/>
        <w:gridCol w:w="2124"/>
        <w:gridCol w:w="2208"/>
        <w:gridCol w:w="3182"/>
      </w:tblGrid>
      <w:tr w:rsidR="00AE69A3" w14:paraId="5A849EE3" w14:textId="77777777">
        <w:trPr>
          <w:trHeight w:val="182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C4DA6" w14:textId="77777777" w:rsidR="00AE69A3" w:rsidRDefault="00544B79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BC6A0" w14:textId="77777777" w:rsidR="00AE69A3" w:rsidRDefault="00544B79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FC27E" w14:textId="77777777" w:rsidR="00AE69A3" w:rsidRDefault="00544B79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51180" w14:textId="77777777" w:rsidR="00AE69A3" w:rsidRDefault="00544B79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D180A" w14:textId="77777777" w:rsidR="00AE69A3" w:rsidRDefault="00544B79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02ED8" w14:textId="77777777" w:rsidR="00AE69A3" w:rsidRDefault="00544B79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1EE03" w14:textId="77777777" w:rsidR="00AE69A3" w:rsidRDefault="00544B79">
            <w:pPr>
              <w:contextualSpacing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 w:rsidR="00AE69A3" w14:paraId="72AF50F3" w14:textId="77777777">
        <w:trPr>
          <w:trHeight w:val="1058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05457" w14:textId="77777777" w:rsidR="00AE69A3" w:rsidRDefault="00AE69A3">
            <w:pPr>
              <w:pStyle w:val="Akapitzlist"/>
              <w:numPr>
                <w:ilvl w:val="0"/>
                <w:numId w:val="1"/>
              </w:numPr>
              <w:spacing w:after="0"/>
              <w:ind w:left="174" w:hanging="142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05A55" w14:textId="77777777" w:rsidR="00AE69A3" w:rsidRDefault="00544B79">
            <w:pPr>
              <w:spacing w:after="160"/>
            </w:pPr>
            <w:r>
              <w:rPr>
                <w:b/>
                <w:bCs/>
                <w:sz w:val="18"/>
                <w:szCs w:val="18"/>
              </w:rPr>
              <w:t>Hejnał Kęty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648B7" w14:textId="77777777" w:rsidR="00AE69A3" w:rsidRDefault="00544B79">
            <w:pPr>
              <w:contextualSpacing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Nie przybycie na zawody.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08C85" w14:textId="77777777" w:rsidR="00AE69A3" w:rsidRDefault="00544B79">
            <w:r>
              <w:rPr>
                <w:b/>
                <w:bCs/>
                <w:sz w:val="18"/>
                <w:szCs w:val="18"/>
              </w:rPr>
              <w:t xml:space="preserve"> Turniej o Puchar Prezesa PPN Oświęcim w dniu 08.12.2019.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B7D7F" w14:textId="77777777" w:rsidR="00AE69A3" w:rsidRDefault="00544B79">
            <w:pPr>
              <w:contextualSpacing/>
              <w:jc w:val="center"/>
            </w:pPr>
            <w:bookmarkStart w:id="1" w:name="__DdeLink__1052_2958905798"/>
            <w:r>
              <w:rPr>
                <w:sz w:val="18"/>
                <w:szCs w:val="18"/>
              </w:rPr>
              <w:t>K</w:t>
            </w:r>
            <w:bookmarkEnd w:id="1"/>
            <w:r>
              <w:rPr>
                <w:sz w:val="18"/>
                <w:szCs w:val="18"/>
              </w:rPr>
              <w:t>ara   300,zł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A26F0" w14:textId="77777777" w:rsidR="00AE69A3" w:rsidRDefault="00544B79">
            <w:pPr>
              <w:contextualSpacing/>
            </w:pPr>
            <w:r>
              <w:rPr>
                <w:sz w:val="18"/>
                <w:szCs w:val="18"/>
              </w:rPr>
              <w:t>Regulamin wewnętrzny  Podokręgu Oświęcim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488B3" w14:textId="77777777" w:rsidR="00AE69A3" w:rsidRDefault="00AE69A3">
            <w:pPr>
              <w:rPr>
                <w:sz w:val="18"/>
                <w:szCs w:val="18"/>
              </w:rPr>
            </w:pPr>
          </w:p>
          <w:p w14:paraId="36CD07C1" w14:textId="77777777" w:rsidR="00AE69A3" w:rsidRDefault="00AE69A3"/>
        </w:tc>
      </w:tr>
    </w:tbl>
    <w:p w14:paraId="4AC17250" w14:textId="77777777" w:rsidR="00AE69A3" w:rsidRDefault="00AE69A3">
      <w:pPr>
        <w:rPr>
          <w:b/>
        </w:rPr>
      </w:pPr>
    </w:p>
    <w:p w14:paraId="7A4B4099" w14:textId="77777777" w:rsidR="00AE69A3" w:rsidRDefault="00544B79">
      <w:r>
        <w:rPr>
          <w:b/>
        </w:rPr>
        <w:t>Za nie terminowe opłaty za wymierzone kary finansowe jest nakładana kara z Art 105 z regulaminu dyscyplinarnego PZPN -nie wykonywanie zobowiązań kara dla klubu nie niższa niż 100 zł .</w:t>
      </w:r>
    </w:p>
    <w:p w14:paraId="33FA301C" w14:textId="77777777" w:rsidR="00AE69A3" w:rsidRDefault="00544B79">
      <w:r>
        <w:rPr>
          <w:b/>
        </w:rPr>
        <w:t>Wydział Gier przypomina klu</w:t>
      </w:r>
      <w:r>
        <w:rPr>
          <w:b/>
        </w:rPr>
        <w:t xml:space="preserve">bom o obowiązku wyznaczania strefy technicznej wg obowiązującego Regulaminu Rozgrywek. </w:t>
      </w:r>
    </w:p>
    <w:p w14:paraId="201465D6" w14:textId="77777777" w:rsidR="00AE69A3" w:rsidRDefault="00AE69A3">
      <w:pPr>
        <w:rPr>
          <w:b/>
        </w:rPr>
      </w:pPr>
    </w:p>
    <w:p w14:paraId="4993770B" w14:textId="77777777" w:rsidR="00AE69A3" w:rsidRDefault="00AE69A3">
      <w:pPr>
        <w:rPr>
          <w:b/>
        </w:rPr>
      </w:pPr>
    </w:p>
    <w:p w14:paraId="394AB298" w14:textId="77777777" w:rsidR="00AE69A3" w:rsidRDefault="00AE69A3">
      <w:pPr>
        <w:rPr>
          <w:b/>
        </w:rPr>
      </w:pPr>
    </w:p>
    <w:p w14:paraId="01B243A5" w14:textId="77777777" w:rsidR="00AE69A3" w:rsidRDefault="00AE69A3">
      <w:pPr>
        <w:rPr>
          <w:b/>
        </w:rPr>
      </w:pPr>
    </w:p>
    <w:p w14:paraId="2ED9BCED" w14:textId="77777777" w:rsidR="00AE69A3" w:rsidRDefault="00AE69A3">
      <w:pPr>
        <w:rPr>
          <w:b/>
        </w:rPr>
      </w:pPr>
    </w:p>
    <w:p w14:paraId="72319B7A" w14:textId="77777777" w:rsidR="00AE69A3" w:rsidRDefault="00AE69A3">
      <w:pPr>
        <w:rPr>
          <w:b/>
        </w:rPr>
      </w:pPr>
    </w:p>
    <w:p w14:paraId="74267DD2" w14:textId="77777777" w:rsidR="00AE69A3" w:rsidRDefault="00AE69A3">
      <w:pPr>
        <w:rPr>
          <w:b/>
        </w:rPr>
      </w:pPr>
    </w:p>
    <w:p w14:paraId="03B5CDB7" w14:textId="77777777" w:rsidR="00AE69A3" w:rsidRDefault="00AE69A3">
      <w:pPr>
        <w:spacing w:line="200" w:lineRule="exact"/>
        <w:rPr>
          <w:b/>
        </w:rPr>
      </w:pPr>
    </w:p>
    <w:p w14:paraId="70A192A9" w14:textId="77777777" w:rsidR="00AE69A3" w:rsidRDefault="00544B79">
      <w:pPr>
        <w:rPr>
          <w:b/>
        </w:rPr>
      </w:pPr>
      <w:r>
        <w:rPr>
          <w:rFonts w:ascii="sans-serif" w:hAnsi="sans-serif"/>
          <w:b/>
          <w:sz w:val="14"/>
        </w:rPr>
        <w:lastRenderedPageBreak/>
        <w:t xml:space="preserve">Zgodnie regulaminem kluby posiadające drużyny seniorów i młodzieżowych w różnych klasach rozgrywkowych obowiązane są prowadzić na podstawie </w:t>
      </w:r>
      <w:r>
        <w:rPr>
          <w:rFonts w:ascii="sans-serif" w:hAnsi="sans-serif"/>
          <w:b/>
          <w:sz w:val="14"/>
        </w:rPr>
        <w:t>załączników do sprawozdań meczowych szczegółową ewidencję żółtych i czerwonych kartek z meczów mistrzowskich. Powyższe kartki są podawane na podstawie sprawozdań wpisywanych przez sędziów do Extranetu, więc mogą się zdarzyć pomyłki. W przypadku różnic proś</w:t>
      </w:r>
      <w:r>
        <w:rPr>
          <w:rFonts w:ascii="sans-serif" w:hAnsi="sans-serif"/>
          <w:b/>
          <w:sz w:val="14"/>
        </w:rPr>
        <w:t>ba o kontakt z Komisją Gier Podokręg Oświęcim.</w:t>
      </w:r>
    </w:p>
    <w:p w14:paraId="01844B8B" w14:textId="77777777" w:rsidR="00AE69A3" w:rsidRDefault="00AE69A3"/>
    <w:p w14:paraId="4B52C792" w14:textId="77777777" w:rsidR="00AE69A3" w:rsidRDefault="00AE69A3"/>
    <w:p w14:paraId="41BF0F18" w14:textId="77777777" w:rsidR="00AE69A3" w:rsidRDefault="00AE69A3"/>
    <w:p w14:paraId="59B2F5F7" w14:textId="77777777" w:rsidR="00AE69A3" w:rsidRDefault="00AE69A3"/>
    <w:p w14:paraId="4192F44D" w14:textId="77777777" w:rsidR="00AE69A3" w:rsidRDefault="00AE69A3"/>
    <w:p w14:paraId="3DB2F335" w14:textId="77777777" w:rsidR="00AE69A3" w:rsidRDefault="00544B79">
      <w:pPr>
        <w:rPr>
          <w:b/>
          <w:bCs/>
        </w:rPr>
      </w:pPr>
      <w:r>
        <w:rPr>
          <w:b/>
          <w:bCs/>
        </w:rPr>
        <w:t>Sekretarz PPN Oświęcim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Przewodniczący WD PPN Oświęcim</w:t>
      </w:r>
    </w:p>
    <w:p w14:paraId="15290BCD" w14:textId="77777777" w:rsidR="00AE69A3" w:rsidRDefault="00544B79">
      <w:pPr>
        <w:spacing w:after="160"/>
      </w:pPr>
      <w:r>
        <w:t>Jerzy Dudek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Krzysztof Pękala</w:t>
      </w:r>
    </w:p>
    <w:sectPr w:rsidR="00AE69A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4E93" w14:textId="77777777" w:rsidR="00544B79" w:rsidRDefault="00544B79">
      <w:r>
        <w:separator/>
      </w:r>
    </w:p>
  </w:endnote>
  <w:endnote w:type="continuationSeparator" w:id="0">
    <w:p w14:paraId="44685977" w14:textId="77777777" w:rsidR="00544B79" w:rsidRDefault="005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0A2B" w14:textId="77777777" w:rsidR="00AE69A3" w:rsidRDefault="00544B79">
    <w:pPr>
      <w:pStyle w:val="Stopka"/>
      <w:jc w:val="both"/>
      <w:rPr>
        <w:rFonts w:cstheme="minorHAnsi"/>
      </w:rPr>
    </w:pPr>
    <w:r>
      <w:rPr>
        <w:rFonts w:cstheme="minorHAnsi"/>
        <w:b/>
        <w:bCs/>
        <w:color w:val="000000"/>
        <w:sz w:val="14"/>
        <w:szCs w:val="14"/>
        <w:u w:val="single"/>
      </w:rPr>
      <w:t>Pouczenie:</w:t>
    </w:r>
    <w:r>
      <w:rPr>
        <w:rFonts w:cstheme="minorHAns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</w:t>
    </w:r>
    <w:r>
      <w:rPr>
        <w:rFonts w:cstheme="minorHAnsi"/>
        <w:color w:val="000000"/>
        <w:sz w:val="14"/>
        <w:szCs w:val="14"/>
      </w:rPr>
      <w:t>ncji (Związkowa Komisja Odwoławcza MZPN, ul. Solskiego 1, 31-216 Kraków). Rozpatrzenie odwołania od orzeczenia dyscyplinarnego jest uzależnione od wpłaty kaucji w wysokości określonej w art. 145 § 1 Regulaminu Dyscyplinarnego PZPN, tj. 350 zł (dla osób fiz</w:t>
    </w:r>
    <w:r>
      <w:rPr>
        <w:rFonts w:cstheme="minorHAnsi"/>
        <w:color w:val="000000"/>
        <w:sz w:val="14"/>
        <w:szCs w:val="14"/>
      </w:rPr>
      <w:t>ycznych z wyjątkiem kibiców), 200 zł (dla kibiców), 150 zł (dla klubów IV ligi i klas niższych).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6ADE1" w14:textId="77777777" w:rsidR="00544B79" w:rsidRDefault="00544B79">
      <w:r>
        <w:separator/>
      </w:r>
    </w:p>
  </w:footnote>
  <w:footnote w:type="continuationSeparator" w:id="0">
    <w:p w14:paraId="494CC9F9" w14:textId="77777777" w:rsidR="00544B79" w:rsidRDefault="005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495407"/>
      <w:docPartObj>
        <w:docPartGallery w:val="Page Numbers (Top of Page)"/>
        <w:docPartUnique/>
      </w:docPartObj>
    </w:sdtPr>
    <w:sdtEndPr/>
    <w:sdtContent>
      <w:p w14:paraId="52D35276" w14:textId="77777777" w:rsidR="00AE69A3" w:rsidRDefault="00544B79">
        <w:pPr>
          <w:pStyle w:val="Nagwek"/>
        </w:pPr>
        <w:r>
          <w:rPr>
            <w:rFonts w:ascii="Cambria" w:hAnsi="Cambria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rFonts w:ascii="Cambria" w:hAnsi="Cambria"/>
            <w:bCs/>
            <w:sz w:val="16"/>
            <w:szCs w:val="16"/>
          </w:rPr>
          <w:instrText>PAGE</w:instrText>
        </w:r>
        <w:r>
          <w:rPr>
            <w:rFonts w:ascii="Cambria" w:hAnsi="Cambria"/>
            <w:bCs/>
            <w:sz w:val="16"/>
            <w:szCs w:val="16"/>
          </w:rPr>
          <w:fldChar w:fldCharType="separate"/>
        </w:r>
        <w:r>
          <w:rPr>
            <w:rFonts w:ascii="Cambria" w:hAnsi="Cambria"/>
            <w:bCs/>
            <w:sz w:val="16"/>
            <w:szCs w:val="16"/>
          </w:rPr>
          <w:t>1</w:t>
        </w:r>
        <w:r>
          <w:rPr>
            <w:rFonts w:ascii="Cambria" w:hAnsi="Cambria"/>
            <w:bCs/>
            <w:sz w:val="16"/>
            <w:szCs w:val="16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rFonts w:ascii="Cambria" w:hAnsi="Cambria"/>
            <w:bCs/>
            <w:sz w:val="16"/>
            <w:szCs w:val="16"/>
          </w:rPr>
          <w:instrText>NUMPAGES</w:instrText>
        </w:r>
        <w:r>
          <w:rPr>
            <w:rFonts w:ascii="Cambria" w:hAnsi="Cambria"/>
            <w:bCs/>
            <w:sz w:val="16"/>
            <w:szCs w:val="16"/>
          </w:rPr>
          <w:fldChar w:fldCharType="separate"/>
        </w:r>
        <w:r>
          <w:rPr>
            <w:rFonts w:ascii="Cambria" w:hAnsi="Cambria"/>
            <w:bCs/>
            <w:sz w:val="16"/>
            <w:szCs w:val="16"/>
          </w:rPr>
          <w:t>2</w:t>
        </w:r>
        <w:r>
          <w:rPr>
            <w:rFonts w:ascii="Cambria" w:hAnsi="Cambria"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52FCF"/>
    <w:multiLevelType w:val="multilevel"/>
    <w:tmpl w:val="A4F86A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32968"/>
    <w:multiLevelType w:val="multilevel"/>
    <w:tmpl w:val="5810B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A3"/>
    <w:rsid w:val="00462D22"/>
    <w:rsid w:val="00544B79"/>
    <w:rsid w:val="00A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73C"/>
  <w15:docId w15:val="{D708D2AF-7068-457A-9887-B0076BE2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16195F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A544D"/>
  </w:style>
  <w:style w:type="character" w:customStyle="1" w:styleId="StopkaZnak">
    <w:name w:val="Stopka Znak"/>
    <w:basedOn w:val="Domylnaczcionkaakapitu"/>
    <w:link w:val="Stopka"/>
    <w:uiPriority w:val="99"/>
    <w:qFormat/>
    <w:rsid w:val="002A544D"/>
  </w:style>
  <w:style w:type="character" w:customStyle="1" w:styleId="czeinternetowe">
    <w:name w:val="Łącze internetowe"/>
    <w:basedOn w:val="Domylnaczcionkaakapitu"/>
    <w:uiPriority w:val="99"/>
    <w:unhideWhenUsed/>
    <w:rsid w:val="00840A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619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54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5710F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44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F328BA"/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4B0D"/>
    <w:pPr>
      <w:spacing w:after="16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Ryt</dc:creator>
  <dc:description/>
  <cp:lastModifiedBy>guciores</cp:lastModifiedBy>
  <cp:revision>2</cp:revision>
  <cp:lastPrinted>2018-06-15T11:07:00Z</cp:lastPrinted>
  <dcterms:created xsi:type="dcterms:W3CDTF">2019-12-27T18:14:00Z</dcterms:created>
  <dcterms:modified xsi:type="dcterms:W3CDTF">2019-12-27T18:14:00Z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